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overhandigt cheque t.w.v. ruim €22.000 aan CliniClowns</w:t>
      </w:r>
    </w:p>
    <w:p>
      <w:pPr/>
      <w:r>
        <w:rPr>
          <w:sz w:val="28"/>
          <w:szCs w:val="28"/>
          <w:b w:val="1"/>
          <w:bCs w:val="1"/>
        </w:rPr>
        <w:t xml:space="preserve">Pinkcube, online leverancier van branded gifts en relatiegeschenken, is al een aantal jaar partner van stichting CliniClowns en heeft ook in 2023 geld ingezameld. Onlangs heeft Pinkcube een cheque van &amp;euro;22.497,- aan CliniClowns overhandigd.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Pinkcube geeft om haar omgeving en gelooft dat succes pas ontstaat wanneer je waardevol bent voor de samenleving. De </w:t>
      </w:r>
    </w:p>
    <w:p>
      <w:pPr/>
      <w:hyperlink r:id="rId8" w:history="1">
        <w:r>
          <w:rPr/>
          <w:t xml:space="preserve">kernwaarde ‘naoberschap’</w:t>
        </w:r>
      </w:hyperlink>
    </w:p>
    <w:p>
      <w:pPr/>
      <w:r>
        <w:rPr>
          <w:b w:val="0"/>
          <w:bCs w:val="0"/>
        </w:rPr>
        <w:t xml:space="preserve">, wat een ruim begrip is voor burenhulp, staat dan ook hoog in het vaandel bij de organisatie. Samen kom je een stuk verder dan alleen. Als partner van CliniClowns ondersteunt Pinkcube hun missie om meer zieke kinderen en mensen met een beperking of dementie de kracht van een lach te laten ervaren.</w:t>
      </w:r>
    </w:p>
    <w:p>
      <w:pPr/>
      <w:hyperlink r:id="rId9" w:history="1">
        <w:r>
          <w:rPr/>
          <w:t xml:space="preserve">Stichting CliniClowns</w:t>
        </w:r>
      </w:hyperlink>
    </w:p>
    <w:p>
      <w:pPr/>
      <w:r>
        <w:rPr>
          <w:b w:val="0"/>
          <w:bCs w:val="0"/>
        </w:rPr>
        <w:t xml:space="preserve"> speelt een belangrijke rol in het leven van kinderen die ziek zijn of mensen met een beperking of dementie. De clowns zorgen tijdens een bezoek voor een zorgeloos moment. Zij doen er alles aan om iemand zorgen te laten vergeten en even te laten ontspannen. De waarde van de cheque draagt bij aan veel blije gezichten en daar is zowel CliniClowns als Pinkcube erg blij mee.</w:t>
      </w:r>
    </w:p>
    <w:p>
      <w:pPr/>
      <w:r>
        <w:rPr>
          <w:b w:val="0"/>
          <w:bCs w:val="0"/>
        </w:rPr>
        <w:t xml:space="preserve">Diane van Hesteren van CliniClowns kwam langs bij Pinkcube. Het e-commerce bedrijf overhandigde een cheque van €22.497,- aan CliniClowns. Pinkcube sponsort CliniClowns onder andere met haar pennen, uit het ‘</w:t>
      </w:r>
    </w:p>
    <w:p>
      <w:pPr/>
      <w:hyperlink r:id="rId10" w:history="1">
        <w:r>
          <w:rPr/>
          <w:t xml:space="preserve">schrijf met een lach’-assortiment</w:t>
        </w:r>
      </w:hyperlink>
    </w:p>
    <w:p>
      <w:pPr/>
      <w:r>
        <w:rPr>
          <w:b w:val="0"/>
          <w:bCs w:val="0"/>
        </w:rPr>
        <w:t xml:space="preserve">. Voor elke verkochte pen wordt 1 cent gedoneerd.</w:t>
      </w:r>
    </w:p>
    <w:p/>
    <w:p/>
    <w:p>
      <w:pPr/>
      <w:r>
        <w:rPr>
          <w:b w:val="0"/>
          <w:bCs w:val="0"/>
        </w:rPr>
        <w:t xml:space="preserve">"Bij Pinkcube geven we om mensen en geloven we in de kracht van een lach. Onze medewerkers beslissen mee welke goede doelen we steunen. Ik kijk er niet raar van op dat het team unaniem heeft besloten dat Pinkcube Cliniclowns ook in 2024 blijft steunen. We gaan ons dit jaar wederom inzetten voor een mooi bedrag", vertelt Liselotte Leijten, COO van Pinkcube.</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Zara Jansen</w:t>
      </w:r>
    </w:p>
    <w:p>
      <w:pPr/>
      <w:r>
        <w:rPr/>
        <w:t xml:space="preserve">Email: zara@pinkcube.nl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pinkcube.nl/c/de-toekomst-is-roze-5-x-dit-zijn-onze-gloednieuwe-kernwaarden/" TargetMode="External"/><Relationship Id="rId9" Type="http://schemas.openxmlformats.org/officeDocument/2006/relationships/hyperlink" Target="https://www.cliniclowns.nl/wat-doen-we/over-de-cliniclown/wat-doet-een-cliniclown" TargetMode="External"/><Relationship Id="rId10" Type="http://schemas.openxmlformats.org/officeDocument/2006/relationships/hyperlink" Target="https://www.pinkcube.nl/pinkcubes-choice.html" TargetMode="External"/><Relationship Id="rId11" Type="http://schemas.openxmlformats.org/officeDocument/2006/relationships/hyperlink" Target="https://pinkcube.presscloud.ai/press/pinkcube-overhandigt-cheque-twv-ruim-eur22000-aan-cliniclowns" TargetMode="External"/><Relationship Id="rId12"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