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Forget Prompt-Response AI—Meet the Autonomous Researcher</w:t>
      </w:r>
    </w:p>
    <w:p>
      <w:pPr/>
      <w:r>
        <w:rPr>
          <w:sz w:val="28"/>
          <w:szCs w:val="28"/>
          <w:b w:val="1"/>
          <w:bCs w:val="1"/>
        </w:rPr>
        <w:t xml:space="preserve">Sonora, CA &amp;mdash; Forget passive AI. Meet the first autonomous researcher. IntellectCascade shatters the limitations of prompt-driven and user-guided models, offering a breakthrough in AI that actively pursues truth and transparency in complex data environments. It doesn&amp;rsquo;t just respond; it interrogates, verifies, and documents each finding with meticulous care, setting a new benchmark for AI-driven research.</w:t>
      </w:r>
    </w:p>
    <w:p/>
    <w:p>
      <w:pPr/>
      <w:r>
        <w:pict>
          <v:shape type="#_x0000_t75" stroked="f" style="width:450pt; height:251.25pt; margin-left:1pt; margin-top:-1pt; mso-position-horizontal:left; mso-position-vertical:top; mso-position-horizontal-relative:char; mso-position-vertical-relative:line;">
            <w10:wrap type="inline"/>
            <v:imagedata r:id="rId7" o:title=""/>
          </v:shape>
        </w:pict>
      </w:r>
    </w:p>
    <w:p/>
    <w:p>
      <w:pPr/>
      <w:r>
        <w:rPr>
          <w:b w:val="0"/>
          <w:bCs w:val="0"/>
        </w:rPr>
        <w:t xml:space="preserve">Unlike prompt-bound systems like ChatGPT or the document-focused NotebookLM, which rely on human input to guide their analysis, IntellectCascade operates solo. It doesn’t just summarize—it challenges. Adversarial by design, this AI autonomously verifies claims across diverse sources, from news sites and PDFs to complex databases. IntellectCascade uncovers deeper insights and flags inconsistencies where they arise, delivering findings that are both rigorously vetted and transparently sourced.</w:t>
      </w:r>
    </w:p>
    <w:p>
      <w:pPr/>
      <w:r>
        <w:rPr>
          <w:b w:val="0"/>
          <w:bCs w:val="0"/>
        </w:rPr>
        <w:t xml:space="preserve">IntellectCascade operates as a Persistent Automated Intelligence, designed not merely to respond to prompts but to autonomously engage in continuous data analysis, verification, and synthesis across a wide variety of unstructured sources, such as online articles, RSS Feeds, PDF documents, and specialized databases. This autonomous functionality allows IntellectCascade to independently conduct extensive cross-referencing, systematically verifying its findings to produce reliable, source-documented research reports.</w:t>
      </w:r>
    </w:p>
    <w:p>
      <w:pPr/>
      <w:r>
        <w:rPr>
          <w:b w:val="0"/>
          <w:bCs w:val="0"/>
        </w:rPr>
        <w:t xml:space="preserve">Contrasting with tools from OpenAI, Google, Anthropic, and others, IntellectCascade’s framework enables it to extend beyond static data models. By structuring its research process into distinct, interconnected nodes, IntellectCascade automates critical research steps—from comprehensive data collection and source vetting to iterative analysis and presentation synthesis. The inclusion of a traceable, structured bibliography within every report fosters transparency, supporting reproducibility and source validation for each conclusion. This approach marks a shift from generative convenience models to a research-grade AI designed for fields where substantiated accuracy is paramount.</w:t>
      </w:r>
    </w:p>
    <w:p>
      <w:pPr/>
      <w:r>
        <w:rPr>
          <w:b w:val="0"/>
          <w:bCs w:val="0"/>
        </w:rPr>
        <w:t xml:space="preserve">“IntellectCascade doesn’t just summarize—it scrutinizes,” says Eddie Offermann, founder of Big Blue Ceiling. “This system is engineered for the highest standards of accuracy, transparency, and research integrity. We’re moving AI from the passive to the proactive, delivering insights that are as solid as they are actionable.”</w:t>
      </w:r>
    </w:p>
    <w:p>
      <w:pPr/>
      <w:r>
        <w:rPr>
          <w:b w:val="0"/>
          <w:bCs w:val="0"/>
        </w:rPr>
        <w:t xml:space="preserve">While other AIs summarize, IntellectCascade interrogates. It rips into every claim, cross-examining it against a vast data pool to uncover the truth. Each insight isn’t just skimmed—it’s dissected, scrutinized, and validated from every angle, with research-grade rigor. IntellectCascade doesn’t just report; it reviews like a panel of experts, delivering analysis you can trust, every time.</w:t>
      </w:r>
    </w:p>
    <w:p>
      <w:pPr/>
      <w:r>
        <w:rPr>
          <w:b w:val="0"/>
          <w:bCs w:val="0"/>
        </w:rPr>
        <w:t xml:space="preserve">This robust methodological foundation is expected to meet the needs of industries requiring meticulously validated information, such as BioTech, finance, and policy analysis. IntellectCascade’s distinctive capability to systematically analyze and document findings presents an academic-grade alternative to conversational models, allowing researchers and professionals access to a layer of interpretative and data verification rigor previously unavailable in AI tools like ChatGPT or NotebookLM.</w:t>
      </w:r>
    </w:p>
    <w:p>
      <w:pPr/>
      <w:r>
        <w:rPr>
          <w:b w:val="1"/>
          <w:bCs w:val="1"/>
        </w:rPr>
        <w:t xml:space="preserve">Example reports</w:t>
      </w:r>
    </w:p>
    <w:p>
      <w:pPr/>
      <w:hyperlink r:id="rId8" w:history="1">
        <w:r>
          <w:rPr/>
          <w:t xml:space="preserve">https://bigblueceiling.com/ICC/Inflammation_2024_10_24_205432.html</w:t>
        </w:r>
      </w:hyperlink>
    </w:p>
    <w:p>
      <w:pPr/>
      <w:hyperlink r:id="rId9" w:history="1">
        <w:r>
          <w:rPr/>
          <w:t xml:space="preserve">https://bigblueceiling.com/ICC/Inflammation_2024_10_24_222945.html</w:t>
        </w:r>
      </w:hyperlink>
    </w:p>
    <w:p>
      <w:pPr/>
      <w:r>
        <w:rPr>
          <w:b w:val="0"/>
          <w:bCs w:val="0"/>
          <w:i w:val="1"/>
          <w:iCs w:val="1"/>
        </w:rPr>
        <w:t xml:space="preserve">For additional information on IntellectCascade’s methodology, to explore research partnerships and academic inquiries, or for investment or acquisition opportunities, please email contact@bigblueceiling.com.</w:t>
      </w:r>
    </w:p>
    <w:p>
      <w:pPr/>
      <w:r>
        <w:rPr>
          <w:b w:val="1"/>
          <w:bCs w:val="1"/>
        </w:rPr>
        <w:t xml:space="preserve">About Eddie Offermann and Big Blue Ceiling</w:t>
      </w:r>
    </w:p>
    <w:p>
      <w:pPr/>
      <w:r>
        <w:rPr>
          <w:b w:val="0"/>
          <w:bCs w:val="0"/>
        </w:rPr>
        <w:t xml:space="preserve">Based in Sonora, California, in the Sierra Foothills, Big Blue Ceiling is a technology research and consulting think tank, known for advancing Generative AI, XR, and experiential R&amp;D. IntellectCascade exemplifies Big Blue Ceiling’s commitment to rigorous, research-grade AI solutions, bridging innovative technology with the documentation and reliability required in academic and industry research.</w:t>
      </w:r>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Big Blue Ceiling</w:t>
      </w:r>
    </w:p>
    <w:p>
      <w:pPr/>
      <w:r>
        <w:rPr/>
        <w:t xml:space="preserve">Big Blue Ceiling is a technology research and consulting thinktank that explores emerging technologies at the intersection of human creativity and Artificial Intelligence. Led by a seasoned Software Architect and Production Pipeline Developer with a rich background in aerospace, defense, and media production, we specialize in crafting forward-looking software and hardware prototypes. Our work spans the XR (Extended Reality) space, Generative AI, autonomous agents, telepresence, and hyper-realistic avatars—driving innovation where human potential and AI converge.&lt;br /&gt;
&lt;br /&gt;
At Big Blue Ceiling, we focus on the &amp;quot;slices of possibility&amp;quot; where AI is not just a tool, but a necessity—pushing boundaries and exploring the future of human-AI collaboration. Our strength lies in finding the patterns that unlock deeper service layers, creating streamlined applications with robust APIs. We strive to let technology handle the complexity, enabling people to focus on what truly matters. Whether it’s designing the future of media production or navigating the challenges of AI-driven interactions, we’re dedicated to shaping tomorrow’s solutions today.</w:t>
      </w:r>
    </w:p>
    <w:p/>
    <w:p>
      <w:pPr/>
      <w:r>
        <w:rPr>
          <w:b w:val="1"/>
          <w:bCs w:val="1"/>
        </w:rPr>
        <w:t xml:space="preserve">Newsroom</w:t>
      </w:r>
    </w:p>
    <w:p>
      <w:pPr/>
      <w:r>
        <w:rPr/>
        <w:t xml:space="preserve">View the full press release including more photos and videos in our Newsroom.</w:t>
      </w:r>
    </w:p>
    <w:p>
      <w:hyperlink r:id="rId10" w:history="1">
        <w:r>
          <w:rPr>
            <w:color w:val="0000FF"/>
            <w:u w:val="single"/>
          </w:rPr>
          <w:t xml:space="preserve">View the full press release</w:t>
        </w:r>
      </w:hyperlink>
    </w:p>
    <w:p>
      <w:hyperlink r:id="rId11" w:history="1">
        <w:r>
          <w:rPr>
            <w:color w:val="0000FF"/>
            <w:u w:val="single"/>
          </w:rPr>
          <w:t xml:space="preserve">View all previous press releases</w:t>
        </w:r>
      </w:hyperlink>
    </w:p>
    <w:p/>
    <w:p>
      <w:pPr/>
      <w:r>
        <w:rPr>
          <w:b w:val="1"/>
          <w:bCs w:val="1"/>
        </w:rPr>
        <w:t xml:space="preserve">Contact information</w:t>
      </w:r>
    </w:p>
    <w:p>
      <w:pPr/>
      <w:r>
        <w:rPr/>
        <w:t xml:space="preserve">Name: Eddie Offermann</w:t>
      </w:r>
    </w:p>
    <w:p>
      <w:pPr/>
      <w:r>
        <w:rPr/>
        <w:t xml:space="preserve">Email: contact@bigblueceiling.com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bigblueceiling.com/ICC/Inflammation_2024_10_24_205432.html" TargetMode="External"/><Relationship Id="rId9" Type="http://schemas.openxmlformats.org/officeDocument/2006/relationships/hyperlink" Target="https://bigblueceiling.com/ICC/Inflammation_2024_10_24_222945.html" TargetMode="External"/><Relationship Id="rId10" Type="http://schemas.openxmlformats.org/officeDocument/2006/relationships/hyperlink" Target="https://big-blue-ceiling.presscloud.ai/press/forget-prompt-response-ai-meet-the-autonomous-researcher" TargetMode="External"/><Relationship Id="rId11" Type="http://schemas.openxmlformats.org/officeDocument/2006/relationships/hyperlink" Target="https://big-blue-ceiling.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2025-02-23T23:13:06+01:00</dcterms:created>
  <dcterms:modified xsi:type="dcterms:W3CDTF">2025-02-23T23:13:06+01:00</dcterms:modified>
</cp:coreProperties>
</file>

<file path=docProps/custom.xml><?xml version="1.0" encoding="utf-8"?>
<Properties xmlns="http://schemas.openxmlformats.org/officeDocument/2006/custom-properties" xmlns:vt="http://schemas.openxmlformats.org/officeDocument/2006/docPropsVTypes"/>
</file>